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B91" w:rsidRPr="00990B91" w:rsidRDefault="00990B91" w:rsidP="00990B91">
      <w:pPr>
        <w:shd w:val="clear" w:color="auto" w:fill="FFFFFF"/>
        <w:spacing w:after="0" w:line="324" w:lineRule="atLeast"/>
        <w:jc w:val="center"/>
        <w:textAlignment w:val="baseline"/>
        <w:outlineLvl w:val="1"/>
        <w:rPr>
          <w:rFonts w:ascii="Verdana" w:eastAsia="Times New Roman" w:hAnsi="Verdana" w:cs="Times New Roman"/>
          <w:color w:val="666666"/>
          <w:sz w:val="60"/>
          <w:szCs w:val="60"/>
          <w:lang w:eastAsia="ru-RU"/>
        </w:rPr>
      </w:pPr>
      <w:r w:rsidRPr="00990B91">
        <w:rPr>
          <w:rFonts w:ascii="Verdana" w:eastAsia="Times New Roman" w:hAnsi="Verdana" w:cs="Times New Roman"/>
          <w:color w:val="666666"/>
          <w:sz w:val="60"/>
          <w:szCs w:val="60"/>
          <w:lang w:eastAsia="ru-RU"/>
        </w:rPr>
        <w:fldChar w:fldCharType="begin"/>
      </w:r>
      <w:r w:rsidRPr="00990B91">
        <w:rPr>
          <w:rFonts w:ascii="Verdana" w:eastAsia="Times New Roman" w:hAnsi="Verdana" w:cs="Times New Roman"/>
          <w:color w:val="666666"/>
          <w:sz w:val="60"/>
          <w:szCs w:val="60"/>
          <w:lang w:eastAsia="ru-RU"/>
        </w:rPr>
        <w:instrText xml:space="preserve"> HYPERLINK "http://www.xn--96-6kcd9amuv9k.xn--p1ai/%D0%BC%D0%B5%D1%82%D0%BE%D0%B4%D0%B8%D1%87%D0%B5%D1%81%D0%BA%D0%B8%D0%B9-%D0%B2%D0%B5%D1%81%D1%82%D0%BD%D0%B8%D0%BA/%D0%BC%D0%B5%D1%82%D0%BE%D0%B4%D0%B8%D1%87%D0%B5%D1%81%D0%BA%D0%B0%D1%8F-%D1%80%D0%B0%D0%B1%D0%BE%D1%82%D0%B0/416-%D1%83%D1%87%D0%B5%D0%B1%D0%BD%D0%BE-%D0%B8%D0%B3%D1%80%D0%BE%D0%B2%D1%8B%D0%B5-%D0%B0%D0%BB%D1%8C%D0%B1%D0%BE%D0%BC%D1%8B-%D0%B8-%D0%BF%D0%BE%D1%81%D0%BE%D0%B1%D0%B8%D1%8F-%D0%B4%D0%BB%D1%8F-%D1%80%D0%B0%D0%B1%D0%BE%D1%82%D1%8B-%D1%81-%D0%BF%D0%B0%D0%BB%D0%BE%D1%87%D0%BA%D0%B0%D0%BC%D0%B8-%D0%BA%D1%8E%D0%B8%D0%B7%D0%B5%D0%BD%D0%B5%D1%80%D0%B0.html" </w:instrText>
      </w:r>
      <w:r w:rsidRPr="00990B91">
        <w:rPr>
          <w:rFonts w:ascii="Verdana" w:eastAsia="Times New Roman" w:hAnsi="Verdana" w:cs="Times New Roman"/>
          <w:color w:val="666666"/>
          <w:sz w:val="60"/>
          <w:szCs w:val="60"/>
          <w:lang w:eastAsia="ru-RU"/>
        </w:rPr>
        <w:fldChar w:fldCharType="separate"/>
      </w:r>
      <w:r w:rsidRPr="00990B91">
        <w:rPr>
          <w:rFonts w:ascii="Verdana" w:eastAsia="Times New Roman" w:hAnsi="Verdana" w:cs="Times New Roman"/>
          <w:color w:val="571586"/>
          <w:sz w:val="60"/>
          <w:szCs w:val="60"/>
          <w:bdr w:val="none" w:sz="0" w:space="0" w:color="auto" w:frame="1"/>
          <w:lang w:eastAsia="ru-RU"/>
        </w:rPr>
        <w:t xml:space="preserve">Учебно-игровые альбомы и пособия для работы с палочками </w:t>
      </w:r>
      <w:proofErr w:type="spellStart"/>
      <w:r w:rsidRPr="00990B91">
        <w:rPr>
          <w:rFonts w:ascii="Verdana" w:eastAsia="Times New Roman" w:hAnsi="Verdana" w:cs="Times New Roman"/>
          <w:color w:val="571586"/>
          <w:sz w:val="60"/>
          <w:szCs w:val="60"/>
          <w:bdr w:val="none" w:sz="0" w:space="0" w:color="auto" w:frame="1"/>
          <w:lang w:eastAsia="ru-RU"/>
        </w:rPr>
        <w:t>Кюизенера</w:t>
      </w:r>
      <w:proofErr w:type="spellEnd"/>
      <w:r w:rsidRPr="00990B91">
        <w:rPr>
          <w:rFonts w:ascii="Verdana" w:eastAsia="Times New Roman" w:hAnsi="Verdana" w:cs="Times New Roman"/>
          <w:color w:val="666666"/>
          <w:sz w:val="60"/>
          <w:szCs w:val="60"/>
          <w:lang w:eastAsia="ru-RU"/>
        </w:rPr>
        <w:fldChar w:fldCharType="end"/>
      </w:r>
    </w:p>
    <w:p w:rsidR="00990B91" w:rsidRPr="00990B91" w:rsidRDefault="00990B91" w:rsidP="00990B91">
      <w:pPr>
        <w:spacing w:after="0" w:line="240" w:lineRule="auto"/>
        <w:ind w:left="720" w:right="420"/>
        <w:textAlignment w:val="baseline"/>
        <w:rPr>
          <w:rFonts w:ascii="Verdana" w:eastAsia="Times New Roman" w:hAnsi="Verdana" w:cs="Arial"/>
          <w:i/>
          <w:iCs/>
          <w:color w:val="999999"/>
          <w:lang w:eastAsia="ru-RU"/>
        </w:rPr>
      </w:pPr>
    </w:p>
    <w:p w:rsidR="00990B91" w:rsidRPr="00990B91" w:rsidRDefault="00990B91" w:rsidP="00990B9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90B91">
        <w:rPr>
          <w:rFonts w:ascii="Arial" w:eastAsia="Times New Roman" w:hAnsi="Arial" w:cs="Arial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0D83B2B4" wp14:editId="106B6196">
            <wp:extent cx="1906270" cy="1343660"/>
            <wp:effectExtent l="0" t="0" r="0" b="8890"/>
            <wp:docPr id="1" name="Рисунок 1" descr="http://www.xn--96-6kcd9amuv9k.xn--p1ai/images/36/palohki/img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xn--96-6kcd9amuv9k.xn--p1ai/images/36/palohki/img58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0B9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1. альбом-игра  </w:t>
      </w:r>
      <w:r w:rsidRPr="00990B9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«В</w:t>
      </w:r>
      <w:bookmarkStart w:id="0" w:name="_GoBack"/>
      <w:bookmarkEnd w:id="0"/>
      <w:r w:rsidRPr="00990B9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олшебные дорожки»</w:t>
      </w:r>
      <w:r w:rsidRPr="00990B9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proofErr w:type="gramStart"/>
      <w:r w:rsidRPr="00990B9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-я</w:t>
      </w:r>
      <w:proofErr w:type="gramEnd"/>
      <w:r w:rsidRPr="00990B9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ркое и красочное методическое пособие. Данное методическое пособие позволит заниматься со счетными палочками </w:t>
      </w:r>
      <w:proofErr w:type="spellStart"/>
      <w:r w:rsidRPr="00990B9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Кюизенера</w:t>
      </w:r>
      <w:proofErr w:type="spellEnd"/>
      <w:r w:rsidRPr="00990B9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даже с самого маленького возраста (2-3 года).</w:t>
      </w:r>
    </w:p>
    <w:p w:rsidR="00990B91" w:rsidRPr="00990B91" w:rsidRDefault="00990B91" w:rsidP="00990B9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90B9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Альбом включает в себя 13 заданий с красочными иллюстрациями и подробными комментариями.  С первых страниц альбома ребенок попадет в сказочный мир любимых героев, «побродить» с которыми по волшебным дорожкам будет намного интереснее. </w:t>
      </w:r>
      <w:proofErr w:type="gramStart"/>
      <w:r w:rsidRPr="00990B9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Умело подобранные задания по принципу «от простого к сложному» в игровой форме научат ребенка различать цвета, сравнивать предметы по количеству и величине ориентироваться на плоскости.</w:t>
      </w:r>
      <w:proofErr w:type="gramEnd"/>
      <w:r w:rsidRPr="00990B9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А самое главное – возможность почувствовать себя «творцом», позволяя самому «дорисовать» картины художника. Для этого достаточно подобрать палочки по цвету и наложить их на картинки. И тогда дорожка станет объемной, «оживут» зайцы, медведь, колобок и другие сказочные герои.</w:t>
      </w:r>
    </w:p>
    <w:p w:rsidR="00990B91" w:rsidRPr="00990B91" w:rsidRDefault="00990B91" w:rsidP="00990B9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90B91">
        <w:rPr>
          <w:rFonts w:ascii="Arial" w:eastAsia="Times New Roman" w:hAnsi="Arial" w:cs="Arial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5CBE2AEF" wp14:editId="0681F0B7">
            <wp:extent cx="1428115" cy="1962150"/>
            <wp:effectExtent l="0" t="0" r="635" b="0"/>
            <wp:docPr id="2" name="Рисунок 2" descr="http://www.xn--96-6kcd9amuv9k.xn--p1ai/images/36/palohki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xn--96-6kcd9amuv9k.xn--p1ai/images/36/palohki/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0B9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2. Методический комплект </w:t>
      </w:r>
      <w:r w:rsidRPr="00990B9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«На золотом крыльце...»</w:t>
      </w:r>
      <w:r w:rsidRPr="00990B9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 - содержит весь необходимый дидактический материал для занятий со счетными палочками </w:t>
      </w:r>
      <w:proofErr w:type="spellStart"/>
      <w:r w:rsidRPr="00990B9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Кюизенера</w:t>
      </w:r>
      <w:proofErr w:type="spellEnd"/>
      <w:r w:rsidRPr="00990B9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.  Здесь Вы найдете игры и упражнения, схемы и пояснительные рисунки, кроссворды, задания на умение выкладывать палочки по образцу и накладывать их на изображение.   В состав набора входят два блока с материалом к играм и упражнениям.</w:t>
      </w:r>
    </w:p>
    <w:p w:rsidR="00990B91" w:rsidRPr="00990B91" w:rsidRDefault="00990B91" w:rsidP="00990B9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90B9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1 блок для детей 3-5 лет,</w:t>
      </w:r>
    </w:p>
    <w:p w:rsidR="00990B91" w:rsidRPr="00990B91" w:rsidRDefault="00990B91" w:rsidP="00990B9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90B9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2 блок для детей 5-9 лет.</w:t>
      </w:r>
    </w:p>
    <w:p w:rsidR="00990B91" w:rsidRPr="00990B91" w:rsidRDefault="00990B91" w:rsidP="00990B91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90B9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990B91" w:rsidRPr="00990B91" w:rsidRDefault="00990B91" w:rsidP="00990B9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90B91">
        <w:rPr>
          <w:rFonts w:ascii="Arial" w:eastAsia="Times New Roman" w:hAnsi="Arial" w:cs="Arial"/>
          <w:noProof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188F0357" wp14:editId="417FCD30">
            <wp:extent cx="1906270" cy="1336675"/>
            <wp:effectExtent l="0" t="0" r="0" b="0"/>
            <wp:docPr id="3" name="Рисунок 3" descr="http://www.xn--96-6kcd9amuv9k.xn--p1ai/images/36/palohki/img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xn--96-6kcd9amuv9k.xn--p1ai/images/36/palohki/img53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33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0B9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3. Альбом-игра  </w:t>
      </w:r>
      <w:r w:rsidRPr="00990B9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«Дом с колокольчиком» </w:t>
      </w:r>
      <w:r w:rsidRPr="00990B9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для  детей  3-5  лет.  В альбоме 13 листов с красочными иллюстрациями. На картинках изображены герои любимых сказок ребенка: Красная Шапочка и Серый Волк, </w:t>
      </w:r>
      <w:proofErr w:type="spellStart"/>
      <w:r w:rsidRPr="00990B9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Дюймовочка</w:t>
      </w:r>
      <w:proofErr w:type="spellEnd"/>
      <w:r w:rsidRPr="00990B9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и Буратино, и многие другие.  Ребенку предлагается "оживлять" картины художника, делая их объемными. Для этого нужно выбирать палочки подходящие по цвету и накладывать их на изображение.  Выкладывание палочек на рисунок тренирует мелкую моторику ребенка, учит внимательности и аккуратности, ведь палочки ничем не крепятся, а значит нужно делать все осторожно, чтобы не сдвинуть ранее положенные палочки. </w:t>
      </w:r>
    </w:p>
    <w:p w:rsidR="00990B91" w:rsidRPr="00990B91" w:rsidRDefault="00990B91" w:rsidP="00990B9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90B91">
        <w:rPr>
          <w:rFonts w:ascii="Arial" w:eastAsia="Times New Roman" w:hAnsi="Arial" w:cs="Arial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2622846C" wp14:editId="153EF55C">
            <wp:extent cx="1906270" cy="1906270"/>
            <wp:effectExtent l="0" t="0" r="0" b="0"/>
            <wp:docPr id="4" name="Рисунок 4" descr="http://www.xn--96-6kcd9amuv9k.xn--p1ai/images/36/palohki/novie-kroctiki-pocudnaya-lavka-84-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xn--96-6kcd9amuv9k.xn--p1ai/images/36/palohki/novie-kroctiki-pocudnaya-lavka-84-500x5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0B9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4. Игра </w:t>
      </w:r>
      <w:r w:rsidRPr="00990B9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"</w:t>
      </w:r>
      <w:proofErr w:type="spellStart"/>
      <w:r w:rsidRPr="00990B9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Кростики</w:t>
      </w:r>
      <w:proofErr w:type="spellEnd"/>
      <w:r w:rsidRPr="00990B9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 Посудная лавка"</w:t>
      </w:r>
      <w:r w:rsidRPr="00990B9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 продолжает серию игр с международным дидактическим материалом «Цветные счетные палочки </w:t>
      </w:r>
      <w:proofErr w:type="spellStart"/>
      <w:r w:rsidRPr="00990B9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Кюизенера</w:t>
      </w:r>
      <w:proofErr w:type="spellEnd"/>
      <w:r w:rsidRPr="00990B9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»  (для  детей  5-8 лет)  «Посудная лавка» - это три игры в одной, направленные на развитие интеллектуально-творческих способностей у детей дошкольного возраста. В эту игру может играть как один ребенок, так и группа детей (10-15 человек).  Пособие представляет собой папку, содержащую 15 листов с заданиями и пояснениями. Включает в себя 3 вида заданий. Каждое задание дополнено стихами и загадками, которые помогут сделать занятия веселее и интереснее.</w:t>
      </w:r>
    </w:p>
    <w:p w:rsidR="00990B91" w:rsidRPr="00990B91" w:rsidRDefault="00990B91" w:rsidP="00990B9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90B9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Игра 1.</w:t>
      </w:r>
      <w:r w:rsidRPr="00990B9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Конструируем посуду по каталогу образцов (учимся работать по схеме). На листах изображена самая разная посуда и ее схемы, по которым нужно выложить изображение с помощью палочек. Можно также загадать загадку и предложить ребенку выложить отгадку на чистом рабочем листе.</w:t>
      </w:r>
    </w:p>
    <w:p w:rsidR="00990B91" w:rsidRPr="00990B91" w:rsidRDefault="00990B91" w:rsidP="00990B9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90B91">
        <w:rPr>
          <w:rFonts w:ascii="Arial" w:eastAsia="Times New Roman" w:hAnsi="Arial" w:cs="Arial"/>
          <w:b/>
          <w:bCs/>
          <w:i/>
          <w:iCs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1D13C017" wp14:editId="19BCE935">
            <wp:extent cx="1906270" cy="1378585"/>
            <wp:effectExtent l="0" t="0" r="0" b="0"/>
            <wp:docPr id="5" name="Рисунок 5" descr="http://www.xn--96-6kcd9amuv9k.xn--p1ai/images/36/palohki/59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xn--96-6kcd9amuv9k.xn--p1ai/images/36/palohki/595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0B9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Игра 2.</w:t>
      </w:r>
      <w:r w:rsidRPr="00990B9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 Конструируем посуду на рабочих листах. Рабочие листы для этого варианта игры разделены на клетки. Столбики обозначены буквами, а строки цифрами (как в игре «Морской бой»). В правом верхнем углу изображен предмет, который надо выложить, а в левом нижнем углу – его схема (для самоконтроля). Наличие букв и цифр позволит проводить </w:t>
      </w:r>
      <w:r w:rsidRPr="00990B9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«слуховые диктанты». Вы называете координаты и цвет палочки, которую надо положить, а ребенок выкладывает узор на рабочем листе.</w:t>
      </w:r>
    </w:p>
    <w:p w:rsidR="00990B91" w:rsidRPr="00990B91" w:rsidRDefault="00990B91" w:rsidP="00990B9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90B9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Игра 3.</w:t>
      </w:r>
      <w:r w:rsidRPr="00990B9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 Завершаем замысел мастера (задания на </w:t>
      </w:r>
      <w:proofErr w:type="gramStart"/>
      <w:r w:rsidRPr="00990B9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симметрию) </w:t>
      </w:r>
      <w:proofErr w:type="gramEnd"/>
      <w:r w:rsidRPr="00990B9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Схема изображает только половину изображения. Вторую симметричную половину ребенок должен достроить с помощью палочек. Этот игровой материал будет способствовать: развитию речи, памяти, внимания; различению цвета, размера; умению сравнивать, работать по схеме, считать и отсчитывать, ориентироваться на плоскости, переносить на схему свои собственные проекты; знакомству с симметрией, с цифрами; умению добиваться результата и развитию самостоятельности</w:t>
      </w:r>
    </w:p>
    <w:p w:rsidR="00990B91" w:rsidRPr="00990B91" w:rsidRDefault="00990B91" w:rsidP="00990B9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90B9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  помощь  педагогу  будет  полезна  следующая  методическая  литература:</w:t>
      </w:r>
    </w:p>
    <w:tbl>
      <w:tblPr>
        <w:tblW w:w="3465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3"/>
        <w:gridCol w:w="3607"/>
        <w:gridCol w:w="2815"/>
      </w:tblGrid>
      <w:tr w:rsidR="00990B91" w:rsidRPr="00990B91" w:rsidTr="00990B91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90B91" w:rsidRPr="00990B91" w:rsidRDefault="00990B91" w:rsidP="00990B91">
            <w:pPr>
              <w:spacing w:after="0" w:line="312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990B91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u-RU"/>
              </w:rPr>
              <w:drawing>
                <wp:inline distT="0" distB="0" distL="0" distR="0" wp14:anchorId="6B703FF0" wp14:editId="4C51BDC4">
                  <wp:extent cx="1906270" cy="2306955"/>
                  <wp:effectExtent l="0" t="0" r="0" b="0"/>
                  <wp:docPr id="6" name="Рисунок 6" descr="http://www.xn--96-6kcd9amuv9k.xn--p1ai/images/36/palohki/10452206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xn--96-6kcd9amuv9k.xn--p1ai/images/36/palohki/10452206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2306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0B91" w:rsidRPr="00990B91" w:rsidRDefault="00990B91" w:rsidP="00990B91">
            <w:pPr>
              <w:spacing w:after="0" w:line="312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990B91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u-RU"/>
              </w:rPr>
              <w:drawing>
                <wp:inline distT="0" distB="0" distL="0" distR="0" wp14:anchorId="07E1B708" wp14:editId="79375BFC">
                  <wp:extent cx="2320925" cy="2419350"/>
                  <wp:effectExtent l="0" t="0" r="3175" b="0"/>
                  <wp:docPr id="7" name="Рисунок 7" descr="http://www.xn--96-6kcd9amuv9k.xn--p1ai/images/36/palohki/7478de3f-d2cd-492f-8717-0b1460da0776-500x50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xn--96-6kcd9amuv9k.xn--p1ai/images/36/palohki/7478de3f-d2cd-492f-8717-0b1460da0776-500x50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0925" cy="241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0B91" w:rsidRPr="00990B91" w:rsidRDefault="00990B91" w:rsidP="00990B91">
            <w:pPr>
              <w:spacing w:after="0" w:line="312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990B91"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ru-RU"/>
              </w:rPr>
              <w:drawing>
                <wp:inline distT="0" distB="0" distL="0" distR="0" wp14:anchorId="738594D7" wp14:editId="66ABE3A8">
                  <wp:extent cx="1800860" cy="2426970"/>
                  <wp:effectExtent l="0" t="0" r="8890" b="0"/>
                  <wp:docPr id="8" name="Рисунок 8" descr="http://www.xn--96-6kcd9amuv9k.xn--p1ai/images/36/palohki/978-5-91928-907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xn--96-6kcd9amuv9k.xn--p1ai/images/36/palohki/978-5-91928-907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860" cy="2426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1C2F" w:rsidRDefault="00A71C2F"/>
    <w:sectPr w:rsidR="00A71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B91"/>
    <w:rsid w:val="00990B91"/>
    <w:rsid w:val="00A7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B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B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2019-03-24T14:39:00Z</dcterms:created>
  <dcterms:modified xsi:type="dcterms:W3CDTF">2019-03-24T14:41:00Z</dcterms:modified>
</cp:coreProperties>
</file>